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4AD267" w14:textId="77777777" w:rsidR="00D44DD9" w:rsidRDefault="00D44DD9" w:rsidP="00D44DD9">
      <w:pPr>
        <w:pStyle w:val="NormalWeb"/>
        <w:spacing w:before="0" w:beforeAutospacing="0" w:after="240" w:afterAutospacing="0"/>
        <w:jc w:val="center"/>
      </w:pPr>
      <w:r>
        <w:rPr>
          <w:rFonts w:ascii="Open Sans" w:hAnsi="Open Sans" w:cs="Open Sans"/>
          <w:b/>
          <w:bCs/>
          <w:color w:val="000000"/>
          <w:sz w:val="26"/>
          <w:szCs w:val="26"/>
        </w:rPr>
        <w:t>Empresas logran hasta 90% de ahorro en roaming con eSIM corporativa</w:t>
      </w:r>
    </w:p>
    <w:p w14:paraId="67767AFA" w14:textId="77777777" w:rsidR="00D44DD9" w:rsidRDefault="00D44DD9" w:rsidP="00D44DD9">
      <w:pPr>
        <w:pStyle w:val="NormalWeb"/>
        <w:numPr>
          <w:ilvl w:val="0"/>
          <w:numId w:val="2"/>
        </w:numPr>
        <w:spacing w:before="0" w:beforeAutospacing="0" w:after="0" w:afterAutospacing="0"/>
        <w:jc w:val="center"/>
        <w:textAlignment w:val="baseline"/>
        <w:rPr>
          <w:rFonts w:ascii="Open Sans" w:hAnsi="Open Sans" w:cs="Open Sans"/>
          <w:i/>
          <w:iCs/>
          <w:color w:val="000000"/>
          <w:sz w:val="22"/>
          <w:szCs w:val="22"/>
        </w:rPr>
      </w:pPr>
      <w:r>
        <w:rPr>
          <w:rFonts w:ascii="Open Sans" w:hAnsi="Open Sans" w:cs="Open Sans"/>
          <w:i/>
          <w:iCs/>
          <w:color w:val="000000"/>
          <w:sz w:val="22"/>
          <w:szCs w:val="22"/>
        </w:rPr>
        <w:t>La sustitución del roaming por planes digitales se perfila como tendencia irreversible en el sector corporativo.</w:t>
      </w:r>
    </w:p>
    <w:p w14:paraId="4758C68D" w14:textId="77777777" w:rsidR="00D44DD9" w:rsidRDefault="00D44DD9" w:rsidP="00D44DD9">
      <w:pPr>
        <w:pStyle w:val="NormalWeb"/>
        <w:numPr>
          <w:ilvl w:val="0"/>
          <w:numId w:val="2"/>
        </w:numPr>
        <w:spacing w:before="0" w:beforeAutospacing="0" w:after="240" w:afterAutospacing="0"/>
        <w:jc w:val="center"/>
        <w:textAlignment w:val="baseline"/>
        <w:rPr>
          <w:rFonts w:ascii="Open Sans" w:hAnsi="Open Sans" w:cs="Open Sans"/>
          <w:i/>
          <w:iCs/>
          <w:color w:val="000000"/>
          <w:sz w:val="22"/>
          <w:szCs w:val="22"/>
        </w:rPr>
      </w:pPr>
      <w:r>
        <w:rPr>
          <w:rFonts w:ascii="Open Sans" w:hAnsi="Open Sans" w:cs="Open Sans"/>
          <w:i/>
          <w:iCs/>
          <w:color w:val="000000"/>
          <w:sz w:val="22"/>
          <w:szCs w:val="22"/>
        </w:rPr>
        <w:t>De acuerdo con un estudio, el gasto global en eSIM para viajes alcanzará 3,300 mdd en 2025.</w:t>
      </w:r>
    </w:p>
    <w:p w14:paraId="33C5E11F" w14:textId="05F80B61" w:rsidR="00D44DD9" w:rsidRDefault="00D44DD9" w:rsidP="009854A9">
      <w:pPr>
        <w:pStyle w:val="NormalWeb"/>
        <w:spacing w:before="0" w:beforeAutospacing="0" w:after="240" w:afterAutospacing="0"/>
        <w:jc w:val="both"/>
      </w:pPr>
      <w:r>
        <w:rPr>
          <w:rFonts w:ascii="Open Sans" w:hAnsi="Open Sans" w:cs="Open Sans"/>
          <w:b/>
          <w:bCs/>
          <w:color w:val="000000"/>
          <w:sz w:val="22"/>
          <w:szCs w:val="22"/>
        </w:rPr>
        <w:t xml:space="preserve">Ciudad de México, </w:t>
      </w:r>
      <w:r w:rsidR="00A11471">
        <w:rPr>
          <w:rFonts w:ascii="Open Sans" w:hAnsi="Open Sans" w:cs="Open Sans"/>
          <w:b/>
          <w:bCs/>
          <w:color w:val="000000"/>
          <w:sz w:val="22"/>
          <w:szCs w:val="22"/>
        </w:rPr>
        <w:t>Septiembre</w:t>
      </w:r>
      <w:r>
        <w:rPr>
          <w:rFonts w:ascii="Open Sans" w:hAnsi="Open Sans" w:cs="Open Sans"/>
          <w:b/>
          <w:bCs/>
          <w:color w:val="000000"/>
          <w:sz w:val="22"/>
          <w:szCs w:val="22"/>
        </w:rPr>
        <w:t xml:space="preserve"> de 2025.</w:t>
      </w:r>
      <w:r>
        <w:rPr>
          <w:rFonts w:ascii="Open Sans" w:hAnsi="Open Sans" w:cs="Open Sans"/>
          <w:color w:val="000000"/>
          <w:sz w:val="22"/>
          <w:szCs w:val="22"/>
        </w:rPr>
        <w:t xml:space="preserve">- Los viajes corporativos vuelven a crecer, y con ellos aumenta la necesidad de soluciones que garanticen conectividad continua, productividad y control de costos. En este contexto, la tecnología </w:t>
      </w:r>
      <w:r>
        <w:rPr>
          <w:rFonts w:ascii="Open Sans" w:hAnsi="Open Sans" w:cs="Open Sans"/>
          <w:b/>
          <w:bCs/>
          <w:color w:val="000000"/>
          <w:sz w:val="22"/>
          <w:szCs w:val="22"/>
        </w:rPr>
        <w:t>eSIM</w:t>
      </w:r>
      <w:r>
        <w:rPr>
          <w:rFonts w:ascii="Open Sans" w:hAnsi="Open Sans" w:cs="Open Sans"/>
          <w:color w:val="000000"/>
          <w:sz w:val="22"/>
          <w:szCs w:val="22"/>
        </w:rPr>
        <w:t xml:space="preserve"> se consolida como una alternativa estratégica para las empresas que buscan reducir gastos sin dejar de mantener a sus equipos conectados en cualquier parte del mundo.</w:t>
      </w:r>
    </w:p>
    <w:p w14:paraId="495A2A31" w14:textId="77777777" w:rsidR="00D44DD9" w:rsidRDefault="00D44DD9" w:rsidP="009854A9">
      <w:pPr>
        <w:pStyle w:val="NormalWeb"/>
        <w:spacing w:before="0" w:beforeAutospacing="0" w:after="240" w:afterAutospacing="0"/>
        <w:jc w:val="both"/>
      </w:pPr>
      <w:r>
        <w:rPr>
          <w:rFonts w:ascii="Open Sans" w:hAnsi="Open Sans" w:cs="Open Sans"/>
          <w:color w:val="000000"/>
          <w:sz w:val="22"/>
          <w:szCs w:val="22"/>
        </w:rPr>
        <w:t xml:space="preserve">De acuerdo con un </w:t>
      </w:r>
      <w:hyperlink r:id="rId8" w:history="1">
        <w:r>
          <w:rPr>
            <w:rStyle w:val="Hipervnculo"/>
            <w:rFonts w:ascii="Open Sans" w:hAnsi="Open Sans" w:cs="Open Sans"/>
            <w:color w:val="1155CC"/>
            <w:sz w:val="22"/>
            <w:szCs w:val="22"/>
          </w:rPr>
          <w:t>reporte</w:t>
        </w:r>
      </w:hyperlink>
      <w:r>
        <w:rPr>
          <w:rFonts w:ascii="Open Sans" w:hAnsi="Open Sans" w:cs="Open Sans"/>
          <w:color w:val="000000"/>
          <w:sz w:val="22"/>
          <w:szCs w:val="22"/>
        </w:rPr>
        <w:t xml:space="preserve"> de Kaleido Intelligence, se espera que el </w:t>
      </w:r>
      <w:r>
        <w:rPr>
          <w:rFonts w:ascii="Open Sans" w:hAnsi="Open Sans" w:cs="Open Sans"/>
          <w:b/>
          <w:bCs/>
          <w:color w:val="000000"/>
          <w:sz w:val="22"/>
          <w:szCs w:val="22"/>
        </w:rPr>
        <w:t>gasto global en eSIM para viajes supere los 3,300 millones de dólares en 2025</w:t>
      </w:r>
      <w:r>
        <w:rPr>
          <w:rFonts w:ascii="Open Sans" w:hAnsi="Open Sans" w:cs="Open Sans"/>
          <w:color w:val="000000"/>
          <w:sz w:val="22"/>
          <w:szCs w:val="22"/>
        </w:rPr>
        <w:t xml:space="preserve">, lo que representa un </w:t>
      </w:r>
      <w:r>
        <w:rPr>
          <w:rFonts w:ascii="Open Sans" w:hAnsi="Open Sans" w:cs="Open Sans"/>
          <w:b/>
          <w:bCs/>
          <w:color w:val="000000"/>
          <w:sz w:val="22"/>
          <w:szCs w:val="22"/>
        </w:rPr>
        <w:t>crecimiento del 165%</w:t>
      </w:r>
      <w:r>
        <w:rPr>
          <w:rFonts w:ascii="Open Sans" w:hAnsi="Open Sans" w:cs="Open Sans"/>
          <w:color w:val="000000"/>
          <w:sz w:val="22"/>
          <w:szCs w:val="22"/>
        </w:rPr>
        <w:t xml:space="preserve"> en comparación con 2023. El informe </w:t>
      </w:r>
      <w:hyperlink r:id="rId9" w:history="1">
        <w:r>
          <w:rPr>
            <w:rStyle w:val="Hipervnculo"/>
            <w:rFonts w:ascii="Open Sans" w:hAnsi="Open Sans" w:cs="Open Sans"/>
            <w:color w:val="1155CC"/>
            <w:sz w:val="22"/>
            <w:szCs w:val="22"/>
          </w:rPr>
          <w:t xml:space="preserve">Travel eSIM Market Outlook </w:t>
        </w:r>
      </w:hyperlink>
      <w:r>
        <w:rPr>
          <w:rFonts w:ascii="Open Sans" w:hAnsi="Open Sans" w:cs="Open Sans"/>
          <w:color w:val="000000"/>
          <w:sz w:val="22"/>
          <w:szCs w:val="22"/>
        </w:rPr>
        <w:t xml:space="preserve">(2024) también señala que reemplazar el roaming con </w:t>
      </w:r>
      <w:r>
        <w:rPr>
          <w:rFonts w:ascii="Open Sans" w:hAnsi="Open Sans" w:cs="Open Sans"/>
          <w:b/>
          <w:bCs/>
          <w:color w:val="000000"/>
          <w:sz w:val="22"/>
          <w:szCs w:val="22"/>
        </w:rPr>
        <w:t xml:space="preserve">planes digitales </w:t>
      </w:r>
      <w:r>
        <w:rPr>
          <w:rFonts w:ascii="Open Sans" w:hAnsi="Open Sans" w:cs="Open Sans"/>
          <w:color w:val="000000"/>
          <w:sz w:val="22"/>
          <w:szCs w:val="22"/>
        </w:rPr>
        <w:t xml:space="preserve">se ha convertido en una </w:t>
      </w:r>
      <w:r>
        <w:rPr>
          <w:rFonts w:ascii="Open Sans" w:hAnsi="Open Sans" w:cs="Open Sans"/>
          <w:b/>
          <w:bCs/>
          <w:color w:val="000000"/>
          <w:sz w:val="22"/>
          <w:szCs w:val="22"/>
        </w:rPr>
        <w:t>tendencia irreversible</w:t>
      </w:r>
      <w:r>
        <w:rPr>
          <w:rFonts w:ascii="Open Sans" w:hAnsi="Open Sans" w:cs="Open Sans"/>
          <w:color w:val="000000"/>
          <w:sz w:val="22"/>
          <w:szCs w:val="22"/>
        </w:rPr>
        <w:t>, especialmente entre los viajeros de negocios.</w:t>
      </w:r>
    </w:p>
    <w:p w14:paraId="23118207" w14:textId="77777777" w:rsidR="00D44DD9" w:rsidRDefault="00D44DD9" w:rsidP="009854A9">
      <w:pPr>
        <w:pStyle w:val="NormalWeb"/>
        <w:spacing w:before="0" w:beforeAutospacing="0" w:after="240" w:afterAutospacing="0"/>
        <w:jc w:val="both"/>
      </w:pPr>
      <w:r>
        <w:rPr>
          <w:rFonts w:ascii="Open Sans" w:hAnsi="Open Sans" w:cs="Open Sans"/>
          <w:color w:val="000000"/>
          <w:sz w:val="22"/>
          <w:szCs w:val="22"/>
        </w:rPr>
        <w:t xml:space="preserve">“Las empresas necesitan previsibilidad y control cuando se trata de conectividad en viajes internacionales. La </w:t>
      </w:r>
      <w:r>
        <w:rPr>
          <w:rFonts w:ascii="Open Sans" w:hAnsi="Open Sans" w:cs="Open Sans"/>
          <w:b/>
          <w:bCs/>
          <w:color w:val="000000"/>
          <w:sz w:val="22"/>
          <w:szCs w:val="22"/>
        </w:rPr>
        <w:t>eSIM</w:t>
      </w:r>
      <w:r>
        <w:rPr>
          <w:rFonts w:ascii="Open Sans" w:hAnsi="Open Sans" w:cs="Open Sans"/>
          <w:color w:val="000000"/>
          <w:sz w:val="22"/>
          <w:szCs w:val="22"/>
        </w:rPr>
        <w:t xml:space="preserve"> ofrece precisamente esa combinación: </w:t>
      </w:r>
      <w:r>
        <w:rPr>
          <w:rFonts w:ascii="Open Sans" w:hAnsi="Open Sans" w:cs="Open Sans"/>
          <w:b/>
          <w:bCs/>
          <w:color w:val="000000"/>
          <w:sz w:val="22"/>
          <w:szCs w:val="22"/>
        </w:rPr>
        <w:t>reducción de costos</w:t>
      </w:r>
      <w:r>
        <w:rPr>
          <w:rFonts w:ascii="Open Sans" w:hAnsi="Open Sans" w:cs="Open Sans"/>
          <w:color w:val="000000"/>
          <w:sz w:val="22"/>
          <w:szCs w:val="22"/>
        </w:rPr>
        <w:t xml:space="preserve"> en relación con el roaming, </w:t>
      </w:r>
      <w:r>
        <w:rPr>
          <w:rFonts w:ascii="Open Sans" w:hAnsi="Open Sans" w:cs="Open Sans"/>
          <w:b/>
          <w:bCs/>
          <w:color w:val="000000"/>
          <w:sz w:val="22"/>
          <w:szCs w:val="22"/>
        </w:rPr>
        <w:t>facilidad de gestión</w:t>
      </w:r>
      <w:r>
        <w:rPr>
          <w:rFonts w:ascii="Open Sans" w:hAnsi="Open Sans" w:cs="Open Sans"/>
          <w:color w:val="000000"/>
          <w:sz w:val="22"/>
          <w:szCs w:val="22"/>
        </w:rPr>
        <w:t xml:space="preserve"> para los equipos y </w:t>
      </w:r>
      <w:r>
        <w:rPr>
          <w:rFonts w:ascii="Open Sans" w:hAnsi="Open Sans" w:cs="Open Sans"/>
          <w:b/>
          <w:bCs/>
          <w:color w:val="000000"/>
          <w:sz w:val="22"/>
          <w:szCs w:val="22"/>
        </w:rPr>
        <w:t>cumplimiento de las normas de seguridad</w:t>
      </w:r>
      <w:r>
        <w:rPr>
          <w:rFonts w:ascii="Open Sans" w:hAnsi="Open Sans" w:cs="Open Sans"/>
          <w:color w:val="000000"/>
          <w:sz w:val="22"/>
          <w:szCs w:val="22"/>
        </w:rPr>
        <w:t xml:space="preserve"> globales. En Airalo para Empresas, vemos cómo se acelera esta tendencia entre las organizaciones que buscan soluciones digitales para respaldar sus estrategias de movilidad corporativa”, afirma Carlos Torres, director de Marketing de Crecimiento de </w:t>
      </w:r>
      <w:hyperlink r:id="rId10" w:history="1">
        <w:r>
          <w:rPr>
            <w:rStyle w:val="Hipervnculo"/>
            <w:rFonts w:ascii="Open Sans" w:hAnsi="Open Sans" w:cs="Open Sans"/>
            <w:b/>
            <w:bCs/>
            <w:color w:val="1155CC"/>
            <w:sz w:val="22"/>
            <w:szCs w:val="22"/>
          </w:rPr>
          <w:t>Airalo</w:t>
        </w:r>
      </w:hyperlink>
      <w:r>
        <w:rPr>
          <w:rFonts w:ascii="Open Sans" w:hAnsi="Open Sans" w:cs="Open Sans"/>
          <w:color w:val="000000"/>
          <w:sz w:val="22"/>
          <w:szCs w:val="22"/>
        </w:rPr>
        <w:t>.</w:t>
      </w:r>
    </w:p>
    <w:p w14:paraId="71B6136B" w14:textId="77777777" w:rsidR="00D44DD9" w:rsidRDefault="00D44DD9" w:rsidP="009854A9">
      <w:pPr>
        <w:pStyle w:val="NormalWeb"/>
        <w:spacing w:before="0" w:beforeAutospacing="0" w:after="240" w:afterAutospacing="0"/>
        <w:jc w:val="both"/>
      </w:pPr>
      <w:r>
        <w:rPr>
          <w:rFonts w:ascii="Open Sans" w:hAnsi="Open Sans" w:cs="Open Sans"/>
          <w:color w:val="000000"/>
          <w:sz w:val="22"/>
          <w:szCs w:val="22"/>
        </w:rPr>
        <w:t xml:space="preserve">Las soluciones de eSIM corporativa están siendo adoptadas por empresas con equipos en tránsito, operaciones internacionales o esquemas de trabajo híbrido. Además de simplificar la adquisición y gestión de planes digitales, estas plataformas pueden generar ahorros significativos en comparación con el roaming internacional, en el caso de </w:t>
      </w:r>
      <w:hyperlink r:id="rId11" w:history="1">
        <w:r>
          <w:rPr>
            <w:rStyle w:val="Hipervnculo"/>
            <w:rFonts w:ascii="Open Sans" w:hAnsi="Open Sans" w:cs="Open Sans"/>
            <w:b/>
            <w:bCs/>
            <w:color w:val="1155CC"/>
            <w:sz w:val="22"/>
            <w:szCs w:val="22"/>
          </w:rPr>
          <w:t>Airalo para Empresas</w:t>
        </w:r>
      </w:hyperlink>
      <w:r>
        <w:rPr>
          <w:rFonts w:ascii="Open Sans" w:hAnsi="Open Sans" w:cs="Open Sans"/>
          <w:color w:val="000000"/>
          <w:sz w:val="22"/>
          <w:szCs w:val="22"/>
        </w:rPr>
        <w:t>, por ejemplo, la reducción puede alcanzar hasta un 90%. Estos servicios también cumplen con normas internacionales de seguridad y protección de datos, como GDPR, SOC 2 Tipo II y PCI DSS, lo que los hace adecuados para el entorno empresarial.</w:t>
      </w:r>
    </w:p>
    <w:p w14:paraId="7113D7A5" w14:textId="77777777" w:rsidR="00D44DD9" w:rsidRDefault="00D44DD9" w:rsidP="009854A9">
      <w:pPr>
        <w:pStyle w:val="NormalWeb"/>
        <w:spacing w:before="0" w:beforeAutospacing="0" w:after="240" w:afterAutospacing="0"/>
        <w:jc w:val="both"/>
      </w:pPr>
      <w:r>
        <w:rPr>
          <w:rFonts w:ascii="Open Sans" w:hAnsi="Open Sans" w:cs="Open Sans"/>
          <w:color w:val="000000"/>
          <w:sz w:val="22"/>
          <w:szCs w:val="22"/>
        </w:rPr>
        <w:t>Esta percepción es confirmada por compañías que ya utilizan la solución, como TVH. “Como usuarios de Airalo para Empresas, estamos satisfechos con la conectividad continua que brinda a nuestros colaboradores. El equipo de producto escucha nuestros comentarios e implementa mejoras constantes. Recomendamos la solución a cualquier empresa que busque opciones de eSIM accesibles y convenientes”, señala Tom De Witte, IT Manager Workplace Services de TVH.</w:t>
      </w:r>
    </w:p>
    <w:p w14:paraId="2144C4D0" w14:textId="77777777" w:rsidR="00D44DD9" w:rsidRDefault="00D44DD9" w:rsidP="009854A9">
      <w:pPr>
        <w:pStyle w:val="NormalWeb"/>
        <w:spacing w:before="0" w:beforeAutospacing="0" w:after="240" w:afterAutospacing="0"/>
        <w:jc w:val="both"/>
      </w:pPr>
      <w:r>
        <w:rPr>
          <w:rFonts w:ascii="Open Sans" w:hAnsi="Open Sans" w:cs="Open Sans"/>
          <w:color w:val="000000"/>
          <w:sz w:val="22"/>
          <w:szCs w:val="22"/>
        </w:rPr>
        <w:lastRenderedPageBreak/>
        <w:t>Con la creciente</w:t>
      </w:r>
      <w:r>
        <w:rPr>
          <w:rFonts w:ascii="Open Sans" w:hAnsi="Open Sans" w:cs="Open Sans"/>
          <w:b/>
          <w:bCs/>
          <w:color w:val="000000"/>
          <w:sz w:val="22"/>
          <w:szCs w:val="22"/>
        </w:rPr>
        <w:t xml:space="preserve"> digitalización de los viajes de negocios</w:t>
      </w:r>
      <w:r>
        <w:rPr>
          <w:rFonts w:ascii="Open Sans" w:hAnsi="Open Sans" w:cs="Open Sans"/>
          <w:color w:val="000000"/>
          <w:sz w:val="22"/>
          <w:szCs w:val="22"/>
        </w:rPr>
        <w:t>, soluciones como la eSIM demuestran que la conectividad dejó de ser únicamente una herramienta de soporte técnico para convertirse en un elemento central de la movilidad global. La tendencia apunta a una transformación en la manera en que las empresas gestionan la comunicación a escala internacional, combinando ahorro en costos, seguridad y escalabilidad.</w:t>
      </w:r>
    </w:p>
    <w:p w14:paraId="663F1A61" w14:textId="77777777" w:rsidR="00D44DD9" w:rsidRDefault="00D44DD9" w:rsidP="00D44DD9">
      <w:pPr>
        <w:pStyle w:val="NormalWeb"/>
        <w:spacing w:before="0" w:beforeAutospacing="0" w:after="200" w:afterAutospacing="0"/>
        <w:jc w:val="center"/>
      </w:pPr>
      <w:r>
        <w:rPr>
          <w:rFonts w:ascii="Calibri" w:hAnsi="Calibri" w:cs="Calibri"/>
          <w:color w:val="000000"/>
          <w:sz w:val="22"/>
          <w:szCs w:val="22"/>
        </w:rPr>
        <w:t>###</w:t>
      </w:r>
    </w:p>
    <w:p w14:paraId="1DE3EBA2" w14:textId="77777777" w:rsidR="00D44DD9" w:rsidRPr="00D44DD9" w:rsidRDefault="00D44DD9" w:rsidP="00D44DD9">
      <w:pPr>
        <w:pStyle w:val="NormalWeb"/>
        <w:spacing w:before="0" w:beforeAutospacing="0" w:after="0" w:afterAutospacing="0"/>
        <w:rPr>
          <w:sz w:val="20"/>
          <w:szCs w:val="20"/>
        </w:rPr>
      </w:pPr>
      <w:r w:rsidRPr="00D44DD9">
        <w:rPr>
          <w:rFonts w:ascii="Open Sans" w:hAnsi="Open Sans" w:cs="Open Sans"/>
          <w:b/>
          <w:bCs/>
          <w:color w:val="000000"/>
          <w:sz w:val="20"/>
          <w:szCs w:val="20"/>
        </w:rPr>
        <w:t>Sobre Airalo</w:t>
      </w:r>
    </w:p>
    <w:p w14:paraId="4BD36B03" w14:textId="77777777" w:rsidR="00D44DD9" w:rsidRPr="00D44DD9" w:rsidRDefault="00D44DD9" w:rsidP="00D44DD9">
      <w:pPr>
        <w:pStyle w:val="NormalWeb"/>
        <w:spacing w:before="0" w:beforeAutospacing="0" w:after="0" w:afterAutospacing="0"/>
        <w:jc w:val="both"/>
        <w:rPr>
          <w:sz w:val="20"/>
          <w:szCs w:val="20"/>
        </w:rPr>
      </w:pPr>
      <w:r w:rsidRPr="00D44DD9">
        <w:rPr>
          <w:rFonts w:ascii="Open Sans" w:hAnsi="Open Sans" w:cs="Open Sans"/>
          <w:color w:val="000000"/>
          <w:sz w:val="20"/>
          <w:szCs w:val="20"/>
        </w:rPr>
        <w:t>Fundada en 2019, Airalo es la primera y mayor proveedora de eSIMs de viaje del mundo. Con más de 20 millones de usuarios atendidos hasta la fecha, Airalo ofrece paquetes de eSIM en más de 200 países y regiones, lo que permite a los usuarios conectarse instantáneamente a redes móviles en todo el mundo. Con sede en Estados Unidos y un equipo remoto distribuido en 55 países, Airalo tiene el compromiso de hacer que la conectividad móvil en movimiento sea más fácil, accesible y asequible para todos.</w:t>
      </w:r>
    </w:p>
    <w:p w14:paraId="08BD1EAC" w14:textId="77777777" w:rsidR="00D44DD9" w:rsidRPr="00D44DD9" w:rsidRDefault="00D44DD9" w:rsidP="00D44DD9">
      <w:pPr>
        <w:pStyle w:val="NormalWeb"/>
        <w:spacing w:before="0" w:beforeAutospacing="0" w:after="0" w:afterAutospacing="0"/>
        <w:jc w:val="both"/>
        <w:rPr>
          <w:sz w:val="20"/>
          <w:szCs w:val="20"/>
        </w:rPr>
      </w:pPr>
      <w:r w:rsidRPr="00D44DD9">
        <w:rPr>
          <w:rFonts w:ascii="Open Sans" w:hAnsi="Open Sans" w:cs="Open Sans"/>
          <w:color w:val="000000"/>
          <w:sz w:val="20"/>
          <w:szCs w:val="20"/>
        </w:rPr>
        <w:t> </w:t>
      </w:r>
    </w:p>
    <w:p w14:paraId="5A4E5206" w14:textId="77777777" w:rsidR="00D44DD9" w:rsidRPr="00D44DD9" w:rsidRDefault="00D44DD9" w:rsidP="00D44DD9">
      <w:pPr>
        <w:pStyle w:val="NormalWeb"/>
        <w:spacing w:before="0" w:beforeAutospacing="0" w:after="0" w:afterAutospacing="0"/>
        <w:jc w:val="both"/>
        <w:rPr>
          <w:sz w:val="20"/>
          <w:szCs w:val="20"/>
        </w:rPr>
      </w:pPr>
      <w:r w:rsidRPr="00D44DD9">
        <w:rPr>
          <w:rFonts w:ascii="Open Sans" w:hAnsi="Open Sans" w:cs="Open Sans"/>
          <w:color w:val="000000"/>
          <w:sz w:val="20"/>
          <w:szCs w:val="20"/>
        </w:rPr>
        <w:t>Airalo cuenta con el respaldo de una red global de inversores de capital de riesgo, private equity y empresas estratégicas de telecomunicaciones, incluidos CVC, Peak XV, e&amp; capital, Antler, KPN Ventures, Wayra Ventures (Telefónica), Bell Ventures, Orange Ventures, Liberty Global Ventures, Rakuten Capital, Singtel Innov8, Telekom Innovation Pool, LG Technology Ventures, GO Ventures, Plug and Play, entre otros inversores.</w:t>
      </w:r>
    </w:p>
    <w:p w14:paraId="09AD8A19" w14:textId="77777777" w:rsidR="00D44DD9" w:rsidRPr="00D44DD9" w:rsidRDefault="00D44DD9" w:rsidP="00D44DD9">
      <w:pPr>
        <w:pStyle w:val="NormalWeb"/>
        <w:spacing w:before="0" w:beforeAutospacing="0" w:after="0" w:afterAutospacing="0"/>
        <w:jc w:val="both"/>
        <w:rPr>
          <w:sz w:val="20"/>
          <w:szCs w:val="20"/>
        </w:rPr>
      </w:pPr>
      <w:r w:rsidRPr="00D44DD9">
        <w:rPr>
          <w:rFonts w:ascii="Open Sans" w:hAnsi="Open Sans" w:cs="Open Sans"/>
          <w:color w:val="000000"/>
          <w:sz w:val="20"/>
          <w:szCs w:val="20"/>
        </w:rPr>
        <w:t> </w:t>
      </w:r>
    </w:p>
    <w:p w14:paraId="075C4DF7" w14:textId="6197935B" w:rsidR="009B0452" w:rsidRPr="00D44DD9" w:rsidRDefault="00D44DD9" w:rsidP="00D44DD9">
      <w:pPr>
        <w:spacing w:after="0" w:line="240" w:lineRule="auto"/>
        <w:rPr>
          <w:sz w:val="20"/>
          <w:szCs w:val="20"/>
        </w:rPr>
      </w:pPr>
      <w:r w:rsidRPr="00D44DD9">
        <w:rPr>
          <w:rFonts w:ascii="Open Sans" w:hAnsi="Open Sans" w:cs="Open Sans"/>
          <w:color w:val="000000"/>
          <w:sz w:val="20"/>
          <w:szCs w:val="20"/>
        </w:rPr>
        <w:t>Conoce más a</w:t>
      </w:r>
      <w:hyperlink r:id="rId12" w:history="1">
        <w:r w:rsidRPr="00D44DD9">
          <w:rPr>
            <w:rStyle w:val="Hipervnculo"/>
            <w:rFonts w:ascii="Open Sans" w:hAnsi="Open Sans" w:cs="Open Sans"/>
            <w:color w:val="000000"/>
            <w:sz w:val="20"/>
            <w:szCs w:val="20"/>
          </w:rPr>
          <w:t xml:space="preserve"> </w:t>
        </w:r>
        <w:r w:rsidRPr="00D44DD9">
          <w:rPr>
            <w:rStyle w:val="Hipervnculo"/>
            <w:rFonts w:ascii="Open Sans" w:hAnsi="Open Sans" w:cs="Open Sans"/>
            <w:color w:val="1155CC"/>
            <w:sz w:val="20"/>
            <w:szCs w:val="20"/>
          </w:rPr>
          <w:t>www.airalo.com</w:t>
        </w:r>
      </w:hyperlink>
      <w:r w:rsidRPr="00D44DD9">
        <w:rPr>
          <w:rFonts w:ascii="Open Sans" w:hAnsi="Open Sans" w:cs="Open Sans"/>
          <w:color w:val="000000"/>
          <w:sz w:val="20"/>
          <w:szCs w:val="20"/>
        </w:rPr>
        <w:t xml:space="preserve"> y</w:t>
      </w:r>
      <w:hyperlink r:id="rId13" w:history="1">
        <w:r w:rsidRPr="00D44DD9">
          <w:rPr>
            <w:rStyle w:val="Hipervnculo"/>
            <w:rFonts w:ascii="Open Sans" w:hAnsi="Open Sans" w:cs="Open Sans"/>
            <w:color w:val="000000"/>
            <w:sz w:val="20"/>
            <w:szCs w:val="20"/>
          </w:rPr>
          <w:t xml:space="preserve"> </w:t>
        </w:r>
        <w:r w:rsidRPr="00D44DD9">
          <w:rPr>
            <w:rStyle w:val="Hipervnculo"/>
            <w:rFonts w:ascii="Open Sans" w:hAnsi="Open Sans" w:cs="Open Sans"/>
            <w:color w:val="1155CC"/>
            <w:sz w:val="20"/>
            <w:szCs w:val="20"/>
          </w:rPr>
          <w:t>www.partners.airalo.com</w:t>
        </w:r>
      </w:hyperlink>
      <w:r w:rsidRPr="00D44DD9">
        <w:rPr>
          <w:rFonts w:ascii="Open Sans" w:hAnsi="Open Sans" w:cs="Open Sans"/>
          <w:color w:val="000000"/>
          <w:sz w:val="20"/>
          <w:szCs w:val="20"/>
        </w:rPr>
        <w:t>.</w:t>
      </w:r>
    </w:p>
    <w:p w14:paraId="7B279E38" w14:textId="77777777" w:rsidR="009B0452" w:rsidRDefault="009B0452" w:rsidP="00D44DD9">
      <w:pPr>
        <w:spacing w:after="0" w:line="240" w:lineRule="auto"/>
        <w:rPr>
          <w:sz w:val="20"/>
          <w:szCs w:val="20"/>
        </w:rPr>
      </w:pPr>
    </w:p>
    <w:p w14:paraId="39EDD1F7" w14:textId="77777777" w:rsidR="009B0452" w:rsidRDefault="00000000" w:rsidP="00D44DD9">
      <w:pPr>
        <w:pStyle w:val="Ttulo3"/>
        <w:spacing w:before="0" w:after="0" w:line="240" w:lineRule="auto"/>
        <w:jc w:val="both"/>
        <w:rPr>
          <w:b/>
          <w:sz w:val="20"/>
          <w:szCs w:val="20"/>
          <w:u w:val="single"/>
        </w:rPr>
      </w:pPr>
      <w:r>
        <w:rPr>
          <w:rFonts w:ascii="Open Sans" w:eastAsia="Open Sans" w:hAnsi="Open Sans" w:cs="Open Sans"/>
          <w:b/>
          <w:color w:val="000000"/>
          <w:sz w:val="20"/>
          <w:szCs w:val="20"/>
          <w:u w:val="single"/>
        </w:rPr>
        <w:t>Contacto para prensa</w:t>
      </w:r>
      <w:r>
        <w:rPr>
          <w:rFonts w:ascii="Open Sans" w:eastAsia="Open Sans" w:hAnsi="Open Sans" w:cs="Open Sans"/>
          <w:b/>
          <w:sz w:val="20"/>
          <w:szCs w:val="20"/>
          <w:u w:val="single"/>
        </w:rPr>
        <w:t>:</w:t>
      </w:r>
    </w:p>
    <w:p w14:paraId="739CC1BA" w14:textId="77777777" w:rsidR="009B0452" w:rsidRDefault="00000000" w:rsidP="00D44DD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Open Sans" w:eastAsia="Open Sans" w:hAnsi="Open Sans" w:cs="Open Sans"/>
          <w:b/>
          <w:color w:val="000000"/>
          <w:sz w:val="20"/>
          <w:szCs w:val="20"/>
        </w:rPr>
        <w:t>Elina Ambriz Valencia | Account Executive </w:t>
      </w:r>
    </w:p>
    <w:p w14:paraId="5FC0E3F8" w14:textId="77777777" w:rsidR="009B0452" w:rsidRDefault="00000000" w:rsidP="00D44DD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Open Sans" w:eastAsia="Open Sans" w:hAnsi="Open Sans" w:cs="Open Sans"/>
          <w:color w:val="000000"/>
          <w:sz w:val="20"/>
          <w:szCs w:val="20"/>
        </w:rPr>
        <w:t>elina.ambriz@another.co</w:t>
      </w:r>
      <w:r>
        <w:rPr>
          <w:color w:val="000000"/>
          <w:sz w:val="20"/>
          <w:szCs w:val="20"/>
        </w:rPr>
        <w:br/>
      </w:r>
      <w:r>
        <w:rPr>
          <w:rFonts w:ascii="Open Sans" w:eastAsia="Open Sans" w:hAnsi="Open Sans" w:cs="Open Sans"/>
          <w:color w:val="000000"/>
          <w:sz w:val="20"/>
          <w:szCs w:val="20"/>
        </w:rPr>
        <w:t>Cel. 443 939 9785</w:t>
      </w:r>
    </w:p>
    <w:p w14:paraId="05F6946A" w14:textId="77777777" w:rsidR="009B0452" w:rsidRDefault="009B0452" w:rsidP="00D44DD9">
      <w:pPr>
        <w:spacing w:after="0" w:line="240" w:lineRule="auto"/>
        <w:rPr>
          <w:sz w:val="20"/>
          <w:szCs w:val="20"/>
        </w:rPr>
      </w:pPr>
    </w:p>
    <w:p w14:paraId="5FA84886" w14:textId="77777777" w:rsidR="009B0452" w:rsidRDefault="009B0452" w:rsidP="00D44DD9">
      <w:pPr>
        <w:pBdr>
          <w:top w:val="nil"/>
          <w:left w:val="nil"/>
          <w:bottom w:val="nil"/>
          <w:right w:val="nil"/>
          <w:between w:val="nil"/>
        </w:pBdr>
        <w:spacing w:after="0" w:line="240" w:lineRule="auto"/>
        <w:jc w:val="both"/>
        <w:rPr>
          <w:rFonts w:ascii="Open Sans" w:eastAsia="Open Sans" w:hAnsi="Open Sans" w:cs="Open Sans"/>
          <w:color w:val="000000"/>
          <w:sz w:val="19"/>
          <w:szCs w:val="19"/>
        </w:rPr>
      </w:pPr>
    </w:p>
    <w:sectPr w:rsidR="009B0452">
      <w:headerReference w:type="default" r:id="rId14"/>
      <w:footerReference w:type="default" r:id="rId15"/>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D73448" w14:textId="77777777" w:rsidR="006A3841" w:rsidRDefault="006A3841">
      <w:pPr>
        <w:spacing w:after="0" w:line="240" w:lineRule="auto"/>
      </w:pPr>
      <w:r>
        <w:separator/>
      </w:r>
    </w:p>
  </w:endnote>
  <w:endnote w:type="continuationSeparator" w:id="0">
    <w:p w14:paraId="74A121FA" w14:textId="77777777" w:rsidR="006A3841" w:rsidRDefault="006A3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EF6545A5-A050-D841-9374-1813CAAC86AC}"/>
  </w:font>
  <w:font w:name="Symbol">
    <w:panose1 w:val="05050102010706020507"/>
    <w:charset w:val="02"/>
    <w:family w:val="decorative"/>
    <w:pitch w:val="variable"/>
    <w:sig w:usb0="00000000" w:usb1="10000000" w:usb2="00000000" w:usb3="00000000" w:csb0="80000000" w:csb1="00000000"/>
    <w:embedRegular r:id="rId3" w:fontKey="{1DB8AD74-3456-6B46-B6CF-59EF1422E438}"/>
  </w:font>
  <w:font w:name="Times New Roman">
    <w:panose1 w:val="02020603050405020304"/>
    <w:charset w:val="00"/>
    <w:family w:val="roman"/>
    <w:pitch w:val="variable"/>
    <w:sig w:usb0="E0002EFF" w:usb1="C000785B" w:usb2="00000009" w:usb3="00000000" w:csb0="000001FF" w:csb1="00000000"/>
    <w:embedRegular r:id="rId4" w:fontKey="{36E3FC07-8C99-1744-823F-C39A05D95C9F}"/>
    <w:embedBold r:id="rId5" w:fontKey="{661B3CAD-DFF6-B446-837A-0DB8592FAA44}"/>
    <w:embedItalic r:id="rId6" w:fontKey="{E02678B4-1562-E04E-AB0C-297E13645A95}"/>
  </w:font>
  <w:font w:name="Wingdings">
    <w:panose1 w:val="05000000000000000000"/>
    <w:charset w:val="4D"/>
    <w:family w:val="decorative"/>
    <w:pitch w:val="variable"/>
    <w:sig w:usb0="00000003" w:usb1="00000000" w:usb2="00000000" w:usb3="00000000" w:csb0="80000001" w:csb1="00000000"/>
    <w:embedRegular r:id="rId7" w:fontKey="{960034FE-D2F0-7846-9BA3-CA2734B4704A}"/>
  </w:font>
  <w:font w:name="Aptos">
    <w:panose1 w:val="020B0004020202020204"/>
    <w:charset w:val="00"/>
    <w:family w:val="swiss"/>
    <w:pitch w:val="variable"/>
    <w:sig w:usb0="20000287" w:usb1="00000003" w:usb2="00000000" w:usb3="00000000" w:csb0="0000019F" w:csb1="00000000"/>
    <w:embedRegular r:id="rId8" w:fontKey="{3951A9A3-68FB-9344-8E99-BE853C8831B9}"/>
    <w:embedBold r:id="rId9" w:fontKey="{37743DB3-6044-EB4F-8C15-911A9FD21EA7}"/>
  </w:font>
  <w:font w:name="Georgia">
    <w:panose1 w:val="02040502050405020303"/>
    <w:charset w:val="00"/>
    <w:family w:val="roman"/>
    <w:pitch w:val="variable"/>
    <w:sig w:usb0="00000287" w:usb1="00000000" w:usb2="00000000" w:usb3="00000000" w:csb0="0000009F" w:csb1="00000000"/>
    <w:embedRegular r:id="rId10" w:fontKey="{CD658EEF-F9D8-3647-B335-B8730E82BF1F}"/>
    <w:embedItalic r:id="rId11" w:fontKey="{31C767B5-11D9-CE45-A775-E4E2742578F9}"/>
  </w:font>
  <w:font w:name="Open Sans">
    <w:panose1 w:val="020B0606030504020204"/>
    <w:charset w:val="00"/>
    <w:family w:val="swiss"/>
    <w:pitch w:val="variable"/>
    <w:sig w:usb0="E00002EF" w:usb1="4000205B" w:usb2="00000028" w:usb3="00000000" w:csb0="0000019F" w:csb1="00000000"/>
    <w:embedRegular r:id="rId12" w:fontKey="{D1A36871-9400-054D-BAF7-08E331E409EE}"/>
    <w:embedBold r:id="rId13" w:fontKey="{1504B1B0-0CE8-4E45-9A13-3ED9D7FFD119}"/>
    <w:embedItalic r:id="rId14" w:fontKey="{9A4BD9B6-F66C-8649-84F9-2FC6F361DDB9}"/>
  </w:font>
  <w:font w:name="Calibri">
    <w:panose1 w:val="020F0502020204030204"/>
    <w:charset w:val="00"/>
    <w:family w:val="swiss"/>
    <w:pitch w:val="variable"/>
    <w:sig w:usb0="E0002AFF" w:usb1="C000247B" w:usb2="00000009" w:usb3="00000000" w:csb0="000001FF" w:csb1="00000000"/>
    <w:embedRegular r:id="rId15" w:fontKey="{30D8F1BC-25DE-C64D-BE45-3E4973FEC631}"/>
  </w:font>
  <w:font w:name="Aptos Display">
    <w:panose1 w:val="020B0004020202020204"/>
    <w:charset w:val="00"/>
    <w:family w:val="swiss"/>
    <w:pitch w:val="variable"/>
    <w:sig w:usb0="20000287" w:usb1="00000003" w:usb2="00000000" w:usb3="00000000" w:csb0="0000019F" w:csb1="00000000"/>
    <w:embedRegular r:id="rId16" w:fontKey="{DBEDDE25-5883-7C43-AF60-66AECDD19C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FEA5F" w14:textId="77777777" w:rsidR="009B0452" w:rsidRDefault="009B0452">
    <w:pPr>
      <w:widowControl w:val="0"/>
      <w:pBdr>
        <w:top w:val="nil"/>
        <w:left w:val="nil"/>
        <w:bottom w:val="nil"/>
        <w:right w:val="nil"/>
        <w:between w:val="nil"/>
      </w:pBdr>
      <w:spacing w:after="0" w:line="276" w:lineRule="auto"/>
      <w:rPr>
        <w:color w:val="000000"/>
      </w:rPr>
    </w:pPr>
  </w:p>
  <w:tbl>
    <w:tblPr>
      <w:tblStyle w:val="ae"/>
      <w:tblW w:w="9015" w:type="dxa"/>
      <w:tblInd w:w="0" w:type="dxa"/>
      <w:tblLayout w:type="fixed"/>
      <w:tblLook w:val="0600" w:firstRow="0" w:lastRow="0" w:firstColumn="0" w:lastColumn="0" w:noHBand="1" w:noVBand="1"/>
    </w:tblPr>
    <w:tblGrid>
      <w:gridCol w:w="3005"/>
      <w:gridCol w:w="3005"/>
      <w:gridCol w:w="3005"/>
    </w:tblGrid>
    <w:tr w:rsidR="009B0452" w14:paraId="6DFD26A1" w14:textId="77777777">
      <w:trPr>
        <w:trHeight w:val="300"/>
      </w:trPr>
      <w:tc>
        <w:tcPr>
          <w:tcW w:w="3005" w:type="dxa"/>
        </w:tcPr>
        <w:p w14:paraId="136F2A90" w14:textId="77777777" w:rsidR="009B0452" w:rsidRDefault="009B0452">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14:paraId="2AC086F1" w14:textId="77777777" w:rsidR="009B0452" w:rsidRDefault="009B0452">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14:paraId="3705A0F8" w14:textId="77777777" w:rsidR="009B0452" w:rsidRDefault="009B0452">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23BFD4D8" w14:textId="77777777" w:rsidR="009B0452" w:rsidRDefault="009B045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042EE" w14:textId="77777777" w:rsidR="006A3841" w:rsidRDefault="006A3841">
      <w:pPr>
        <w:spacing w:after="0" w:line="240" w:lineRule="auto"/>
      </w:pPr>
      <w:r>
        <w:separator/>
      </w:r>
    </w:p>
  </w:footnote>
  <w:footnote w:type="continuationSeparator" w:id="0">
    <w:p w14:paraId="5CF8BD2C" w14:textId="77777777" w:rsidR="006A3841" w:rsidRDefault="006A38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324EB" w14:textId="77777777" w:rsidR="009B0452" w:rsidRDefault="009B0452">
    <w:pPr>
      <w:widowControl w:val="0"/>
      <w:pBdr>
        <w:top w:val="nil"/>
        <w:left w:val="nil"/>
        <w:bottom w:val="nil"/>
        <w:right w:val="nil"/>
        <w:between w:val="nil"/>
      </w:pBdr>
      <w:spacing w:after="0" w:line="276" w:lineRule="auto"/>
    </w:pPr>
  </w:p>
  <w:p w14:paraId="0A7C32DA" w14:textId="77777777" w:rsidR="009B0452" w:rsidRDefault="00000000">
    <w:pPr>
      <w:pBdr>
        <w:top w:val="nil"/>
        <w:left w:val="nil"/>
        <w:bottom w:val="nil"/>
        <w:right w:val="nil"/>
        <w:between w:val="nil"/>
      </w:pBdr>
      <w:tabs>
        <w:tab w:val="center" w:pos="4680"/>
        <w:tab w:val="right" w:pos="9360"/>
      </w:tabs>
      <w:spacing w:after="0" w:line="240" w:lineRule="auto"/>
      <w:jc w:val="right"/>
      <w:rPr>
        <w:color w:val="000000"/>
      </w:rPr>
    </w:pPr>
    <w:r>
      <w:rPr>
        <w:noProof/>
      </w:rPr>
      <w:drawing>
        <wp:inline distT="0" distB="0" distL="0" distR="0" wp14:anchorId="1172171B" wp14:editId="60ED25E6">
          <wp:extent cx="874535" cy="784306"/>
          <wp:effectExtent l="0" t="0" r="0" b="0"/>
          <wp:docPr id="11636969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74535" cy="78430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27D81"/>
    <w:multiLevelType w:val="multilevel"/>
    <w:tmpl w:val="9C8C36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4A46B68"/>
    <w:multiLevelType w:val="multilevel"/>
    <w:tmpl w:val="7ED2C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4854623">
    <w:abstractNumId w:val="0"/>
  </w:num>
  <w:num w:numId="2" w16cid:durableId="3911972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452"/>
    <w:rsid w:val="00410425"/>
    <w:rsid w:val="006A1E91"/>
    <w:rsid w:val="006A3841"/>
    <w:rsid w:val="006A6F33"/>
    <w:rsid w:val="0073449D"/>
    <w:rsid w:val="009854A9"/>
    <w:rsid w:val="009B0452"/>
    <w:rsid w:val="00A11471"/>
    <w:rsid w:val="00B341EA"/>
    <w:rsid w:val="00C247BD"/>
    <w:rsid w:val="00D44D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4A7F323E"/>
  <w15:docId w15:val="{2D915499-7737-E745-937A-A7A2DCAEA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MX" w:eastAsia="es-MX"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character" w:styleId="Hipervnculo">
    <w:name w:val="Hyperlink"/>
    <w:basedOn w:val="Fuentedeprrafopredeter"/>
    <w:uiPriority w:val="99"/>
    <w:unhideWhenUsed/>
    <w:rsid w:val="7790706F"/>
    <w:rPr>
      <w:color w:val="467886"/>
      <w:u w:val="single"/>
    </w:rPr>
  </w:style>
  <w:style w:type="paragraph" w:styleId="Encabezado">
    <w:name w:val="header"/>
    <w:basedOn w:val="Normal"/>
    <w:uiPriority w:val="99"/>
    <w:unhideWhenUsed/>
    <w:rsid w:val="59E9750F"/>
    <w:pPr>
      <w:tabs>
        <w:tab w:val="center" w:pos="4680"/>
        <w:tab w:val="right" w:pos="9360"/>
      </w:tabs>
      <w:spacing w:after="0" w:line="240" w:lineRule="auto"/>
    </w:pPr>
  </w:style>
  <w:style w:type="paragraph" w:styleId="Piedepgina">
    <w:name w:val="footer"/>
    <w:basedOn w:val="Normal"/>
    <w:uiPriority w:val="99"/>
    <w:unhideWhenUsed/>
    <w:rsid w:val="59E9750F"/>
    <w:pPr>
      <w:tabs>
        <w:tab w:val="center" w:pos="4680"/>
        <w:tab w:val="right" w:pos="9360"/>
      </w:tabs>
      <w:spacing w:after="0" w:line="240" w:lineRule="auto"/>
    </w:pPr>
  </w:style>
  <w:style w:type="paragraph" w:styleId="Prrafodelista">
    <w:name w:val="List Paragraph"/>
    <w:basedOn w:val="Normal"/>
    <w:uiPriority w:val="34"/>
    <w:qFormat/>
    <w:rsid w:val="59E9750F"/>
    <w:pPr>
      <w:ind w:left="720"/>
      <w:contextualSpacing/>
    </w:p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
    <w:basedOn w:val="Tablanormal"/>
    <w:tblPr>
      <w:tblStyleRowBandSize w:val="1"/>
      <w:tblStyleColBandSize w:val="1"/>
    </w:tblPr>
  </w:style>
  <w:style w:type="table" w:customStyle="1" w:styleId="a0">
    <w:basedOn w:val="Tablanormal"/>
    <w:tblPr>
      <w:tblStyleRowBandSize w:val="1"/>
      <w:tblStyleColBandSize w:val="1"/>
    </w:tblPr>
  </w:style>
  <w:style w:type="table" w:customStyle="1" w:styleId="a1">
    <w:basedOn w:val="Tablanormal"/>
    <w:tblPr>
      <w:tblStyleRowBandSize w:val="1"/>
      <w:tblStyleColBandSize w:val="1"/>
    </w:tblPr>
  </w:style>
  <w:style w:type="table" w:customStyle="1" w:styleId="a2">
    <w:basedOn w:val="Tablanormal"/>
    <w:tblPr>
      <w:tblStyleRowBandSize w:val="1"/>
      <w:tblStyleColBandSize w:val="1"/>
    </w:tblPr>
  </w:style>
  <w:style w:type="table" w:customStyle="1" w:styleId="a3">
    <w:basedOn w:val="Tablanormal"/>
    <w:tblPr>
      <w:tblStyleRowBandSize w:val="1"/>
      <w:tblStyleColBandSize w:val="1"/>
    </w:tblPr>
  </w:style>
  <w:style w:type="table" w:customStyle="1" w:styleId="a4">
    <w:basedOn w:val="Tablanormal"/>
    <w:tblPr>
      <w:tblStyleRowBandSize w:val="1"/>
      <w:tblStyleColBandSize w:val="1"/>
    </w:tblPr>
  </w:style>
  <w:style w:type="table" w:customStyle="1" w:styleId="a5">
    <w:basedOn w:val="Tablanormal"/>
    <w:tblPr>
      <w:tblStyleRowBandSize w:val="1"/>
      <w:tblStyleColBandSize w:val="1"/>
    </w:tblPr>
  </w:style>
  <w:style w:type="table" w:customStyle="1" w:styleId="a6">
    <w:basedOn w:val="Tablanormal"/>
    <w:tblPr>
      <w:tblStyleRowBandSize w:val="1"/>
      <w:tblStyleColBandSize w:val="1"/>
    </w:tblPr>
  </w:style>
  <w:style w:type="table" w:customStyle="1" w:styleId="a7">
    <w:basedOn w:val="Tablanormal"/>
    <w:tblPr>
      <w:tblStyleRowBandSize w:val="1"/>
      <w:tblStyleColBandSize w:val="1"/>
    </w:tblPr>
  </w:style>
  <w:style w:type="table" w:customStyle="1" w:styleId="a8">
    <w:basedOn w:val="Tablanormal"/>
    <w:tblPr>
      <w:tblStyleRowBandSize w:val="1"/>
      <w:tblStyleColBandSize w:val="1"/>
    </w:tblPr>
  </w:style>
  <w:style w:type="paragraph" w:styleId="NormalWeb">
    <w:name w:val="Normal (Web)"/>
    <w:basedOn w:val="Normal"/>
    <w:uiPriority w:val="99"/>
    <w:unhideWhenUsed/>
    <w:rsid w:val="00AA1283"/>
    <w:pPr>
      <w:spacing w:before="100" w:beforeAutospacing="1" w:after="100" w:afterAutospacing="1" w:line="240" w:lineRule="auto"/>
    </w:pPr>
    <w:rPr>
      <w:rFonts w:ascii="Times New Roman" w:eastAsia="Times New Roman" w:hAnsi="Times New Roman" w:cs="Times New Roman"/>
    </w:rPr>
  </w:style>
  <w:style w:type="character" w:styleId="Mencinsinresolver">
    <w:name w:val="Unresolved Mention"/>
    <w:basedOn w:val="Fuentedeprrafopredeter"/>
    <w:uiPriority w:val="99"/>
    <w:semiHidden/>
    <w:unhideWhenUsed/>
    <w:rsid w:val="004A2E87"/>
    <w:rPr>
      <w:color w:val="605E5C"/>
      <w:shd w:val="clear" w:color="auto" w:fill="E1DFDD"/>
    </w:rPr>
  </w:style>
  <w:style w:type="character" w:styleId="nfasis">
    <w:name w:val="Emphasis"/>
    <w:basedOn w:val="Fuentedeprrafopredeter"/>
    <w:uiPriority w:val="20"/>
    <w:qFormat/>
    <w:rsid w:val="00986DD1"/>
    <w:rPr>
      <w:i/>
      <w:iCs/>
    </w:rPr>
  </w:style>
  <w:style w:type="character" w:styleId="Textoennegrita">
    <w:name w:val="Strong"/>
    <w:basedOn w:val="Fuentedeprrafopredeter"/>
    <w:uiPriority w:val="22"/>
    <w:qFormat/>
    <w:rsid w:val="005C472E"/>
    <w:rPr>
      <w:b/>
      <w:bCs/>
    </w:rPr>
  </w:style>
  <w:style w:type="table" w:customStyle="1" w:styleId="a9">
    <w:basedOn w:val="TableNormal2"/>
    <w:pPr>
      <w:spacing w:after="0" w:line="240" w:lineRule="auto"/>
    </w:pPr>
    <w:tblPr>
      <w:tblStyleRowBandSize w:val="1"/>
      <w:tblStyleColBandSize w:val="1"/>
      <w:tblCellMar>
        <w:left w:w="108" w:type="dxa"/>
        <w:right w:w="108"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left w:w="108" w:type="dxa"/>
        <w:right w:w="108" w:type="dxa"/>
      </w:tblCellMar>
    </w:tblPr>
  </w:style>
  <w:style w:type="table" w:customStyle="1" w:styleId="ac">
    <w:basedOn w:val="TableNormal2"/>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character" w:styleId="Hipervnculovisitado">
    <w:name w:val="FollowedHyperlink"/>
    <w:basedOn w:val="Fuentedeprrafopredeter"/>
    <w:uiPriority w:val="99"/>
    <w:semiHidden/>
    <w:unhideWhenUsed/>
    <w:rsid w:val="00680269"/>
    <w:rPr>
      <w:color w:val="96607D" w:themeColor="followedHyperlink"/>
      <w:u w:val="single"/>
    </w:rPr>
  </w:style>
  <w:style w:type="table" w:customStyle="1" w:styleId="ad">
    <w:basedOn w:val="TableNormal1"/>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e">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kaleidointelligence.com/esim-travel-plans-surge-traveller-spending-projected-to-top-3-3-billion-by-2025/" TargetMode="External"/><Relationship Id="rId13" Type="http://schemas.openxmlformats.org/officeDocument/2006/relationships/hyperlink" Target="http://www.partners.airal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iralo.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iralo.com/es-419/partner-with-us/airalo-for-corporate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airalo.go.link/is6I5" TargetMode="External"/><Relationship Id="rId4" Type="http://schemas.openxmlformats.org/officeDocument/2006/relationships/settings" Target="settings.xml"/><Relationship Id="rId9" Type="http://schemas.openxmlformats.org/officeDocument/2006/relationships/hyperlink" Target="https://kaleidointelligence.com/pf/travel-esim-market-outlook-2024-market-growth-roaming-impact/"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2wne80uctVKUkHwOaA5s7O+s4A==">CgMxLjA4AGolChRzdWdnZXN0LjgxZmo4YzZweHRyZRINQ2FybG9zIFRvcnJlc3IhMXpXYS15UWFJbWpSQ3JiMGdVTTVGaFFJcGpTS2tLQnF6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717</Words>
  <Characters>3944</Characters>
  <Application>Microsoft Office Word</Application>
  <DocSecurity>0</DocSecurity>
  <Lines>32</Lines>
  <Paragraphs>9</Paragraphs>
  <ScaleCrop>false</ScaleCrop>
  <Company/>
  <LinksUpToDate>false</LinksUpToDate>
  <CharactersWithSpaces>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Lucila Bastos</dc:creator>
  <cp:lastModifiedBy>Elina Ambriz Valencia</cp:lastModifiedBy>
  <cp:revision>4</cp:revision>
  <dcterms:created xsi:type="dcterms:W3CDTF">2025-09-23T17:44:00Z</dcterms:created>
  <dcterms:modified xsi:type="dcterms:W3CDTF">2025-09-23T17:54:00Z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0x0101008AA54F4193FDBB4CB7B12F6A0D3C836E</vt:lpwstr>
  </property>
  <property fmtid="{D5CDD505-2E9C-101B-9397-08002B2CF9AE}" pid="3" name="MediaServiceImageTags">
    <vt:lpwstr/>
  </property>
</Properties>
</file>